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94B" w:rsidRDefault="00BC75C8">
      <w:r>
        <w:t>Surkhet district occupies 50 vdcs and 1 municipality.</w:t>
      </w:r>
    </w:p>
    <w:sectPr w:rsidR="002D39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20"/>
  <w:characterSpacingControl w:val="doNotCompress"/>
  <w:compat>
    <w:useFELayout/>
  </w:compat>
  <w:rsids>
    <w:rsidRoot w:val="00BC75C8"/>
    <w:rsid w:val="002D394B"/>
    <w:rsid w:val="00BC7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46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2014-05-14T07:30:00Z</dcterms:created>
  <dcterms:modified xsi:type="dcterms:W3CDTF">2014-05-14T07:31:00Z</dcterms:modified>
</cp:coreProperties>
</file>